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7E3E1" w14:textId="77777777" w:rsidR="00A57AE8" w:rsidRDefault="00A57AE8"/>
    <w:p w14:paraId="029050BA" w14:textId="02DA4B18" w:rsidR="00A57AE8" w:rsidRDefault="00A57AE8">
      <w:r>
        <w:t xml:space="preserve">La Vocación Imperial </w:t>
      </w:r>
    </w:p>
    <w:p w14:paraId="7575A777" w14:textId="77777777" w:rsidR="00A57AE8" w:rsidRDefault="00A57AE8">
      <w:r>
        <w:t>La modernidad ha sumido a las naciones en un letargo de burocracia y pragmatismo vacío. Para Colombia, este letargo ha significado la aceptación de un papel secundario en el escenario global, limitado por fronteras que parecen más cicatrices de conflictos internos que perímetros de una soberanía vibrante. Sin embargo, debajo de la superficie late una voluntad de poder que exige la transición de un Estado administrador a un Estado conductor. La verdadera grandeza no se encuentra en el mantenimiento del statu quo, sino en la capacidad de proyectar una visión de orden y expansión sobre la realidad.</w:t>
      </w:r>
    </w:p>
    <w:p w14:paraId="3DA66D67" w14:textId="6FC8C6CD" w:rsidR="00A57AE8" w:rsidRDefault="006F022A" w:rsidP="00ED6D6F">
      <w:r>
        <w:t xml:space="preserve"> </w:t>
      </w:r>
      <w:r w:rsidR="00ED6D6F">
        <w:t>-</w:t>
      </w:r>
      <w:r w:rsidR="00A57AE8">
        <w:t xml:space="preserve"> El Estado como Custodio de la Verdad</w:t>
      </w:r>
    </w:p>
    <w:p w14:paraId="34BFEBD9" w14:textId="77777777" w:rsidR="00A57AE8" w:rsidRDefault="00A57AE8">
      <w:r>
        <w:t>Un Estado que no se fundamenta en una Verdad absoluta es simplemente una empresa de servicios públicos con bandera. Para que Colombia vuelva a ser grande, el poder político debe reconectarse con su origen trascendente. La autoridad no es un contrato social revocable, sino la manifestación de un orden natural que busca la armonía entre la razón y la fe.</w:t>
      </w:r>
    </w:p>
    <w:p w14:paraId="41C7BF18" w14:textId="239F4615" w:rsidR="00A57AE8" w:rsidRDefault="00A57AE8">
      <w:r>
        <w:t>La autoridad legítima es aquella que no solo garantiza la seguridad física, sino que protege la integridad espiritual de la comunidad, orientándola hacia fines que trascienden la inmediatez material.</w:t>
      </w:r>
    </w:p>
    <w:p w14:paraId="26FADEB3" w14:textId="17CDDE7B" w:rsidR="00A57AE8" w:rsidRDefault="00A57AE8"/>
    <w:p w14:paraId="013E50D9" w14:textId="1269447A" w:rsidR="00A57AE8" w:rsidRDefault="00A57AE8">
      <w:r>
        <w:t>En este esquema, el liderazgo debe ser el guardián de la tradición y el heraldo de la Verdad. Frente al relativismo que atomiza la sociedad, el Estado surge como un faro de certidumbre. Esta autoridad orgánica permite que la nación funcione no como una suma de individuos en competencia, sino como un cuerpo místico donde cada parte desde la familia hasta la gran institución contribuye al esplendor del conjunto.</w:t>
      </w:r>
    </w:p>
    <w:p w14:paraId="4EB043D0" w14:textId="48B1CEDF" w:rsidR="00A57AE8" w:rsidRDefault="006F022A" w:rsidP="006F022A">
      <w:r>
        <w:t xml:space="preserve"> - </w:t>
      </w:r>
      <w:r w:rsidR="00A57AE8">
        <w:t>La Estructura Orgánica</w:t>
      </w:r>
    </w:p>
    <w:p w14:paraId="5B265821" w14:textId="77777777" w:rsidR="00A57AE8" w:rsidRDefault="00A57AE8">
      <w:r>
        <w:t>El mayor obstáculo para la grandeza es la conversión de la ciudadanía en una masa informe. La restauración de la nación exige la recuperación de los cuerpos intermedios y las jerarquías naturales. Una Colombia grande es una Colombia organizada orgánicamente, donde el mérito, la lealtad y la función definen la posición de cada cual en la estructura social.</w:t>
      </w:r>
    </w:p>
    <w:p w14:paraId="690FDFEC" w14:textId="77777777" w:rsidR="00A57AE8" w:rsidRDefault="00A57AE8">
      <w:r>
        <w:t>Esta visión rechaza la igualdad abstracta en favor de una justicia concreta: dar a cada uno lo suyo según su aporte a la misión nacional. Cuando la sociedad civil se organiza bajo este principio, el Estado deja de ser un opresor para convertirse en el motor que potencia las capacidades de su pueblo. La disciplina social se transforma en la energía necesaria para la gran empresa que la historia nos demanda.</w:t>
      </w:r>
    </w:p>
    <w:p w14:paraId="210E5D31" w14:textId="5F4B1544" w:rsidR="00A57AE8" w:rsidRDefault="002F3963" w:rsidP="002F3963">
      <w:r>
        <w:t xml:space="preserve">- </w:t>
      </w:r>
      <w:r w:rsidR="00A57AE8">
        <w:t>El Imperativo Geopolítico</w:t>
      </w:r>
    </w:p>
    <w:p w14:paraId="3F19EF53" w14:textId="3219A68E" w:rsidR="00A57AE8" w:rsidRDefault="00A57AE8">
      <w:r>
        <w:t xml:space="preserve">Una nación que se siente satisfecha con sus fronteras actuales es una nación que ha dejado de soñar. Colombia, por su posición bi-oceánica y su columna vertebral andina, es el eje natural de la estabilidad </w:t>
      </w:r>
      <w:r w:rsidR="00D77406">
        <w:t xml:space="preserve"> </w:t>
      </w:r>
      <w:r>
        <w:t>el mando en la región. El expansionismo, en este contexto, no es una mera ambición territorial, sino un imperativo de salud nacional.</w:t>
      </w:r>
    </w:p>
    <w:p w14:paraId="60FF2AC7" w14:textId="1C2DC5BA" w:rsidR="00A57AE8" w:rsidRDefault="00A57AE8">
      <w:r>
        <w:t>Colombia debe proyectar su influencia política, cultural y militar sobre su esfera de influencia inmediata. Esto implica liderar un bloque de naciones que compartan una visión de orden y rechacen la tutela de potencias extrajeras que solo buscan la explotación de recursos.</w:t>
      </w:r>
    </w:p>
    <w:p w14:paraId="3818F626" w14:textId="24D789B3" w:rsidR="00A57AE8" w:rsidRDefault="00A57AE8">
      <w:r>
        <w:t xml:space="preserve"> La unificación de intereses y la proyección de poder sobre los territorios que históricamente compartieron una misma raíz es un paso lógico hacia la creación de un imperio andino. Esta expansión asegura la soberanía frente a los bloques globales y garantiza un espacio vital para el desarrollo de nuestra cultura.</w:t>
      </w:r>
    </w:p>
    <w:p w14:paraId="30A7F230" w14:textId="164E0F3E" w:rsidR="00A57AE8" w:rsidRDefault="00A57AE8">
      <w:r>
        <w:t xml:space="preserve"> Solo un Estado expansivo puede mantener un ejército y una burocracia de élite. La necesidad de proyectar fuerza hacia el exterior obliga a la excelencia en el interior, eliminando la corrupción y la ineficiencia a través de la movilización hacia objetivos superiores.</w:t>
      </w:r>
    </w:p>
    <w:p w14:paraId="4FC65016" w14:textId="59165C8E" w:rsidR="00F622F4" w:rsidRDefault="00F622F4" w:rsidP="00F622F4">
      <w:pPr>
        <w:pStyle w:val="Prrafodelista"/>
        <w:numPr>
          <w:ilvl w:val="0"/>
          <w:numId w:val="4"/>
        </w:numPr>
      </w:pPr>
      <w:r>
        <w:t>L</w:t>
      </w:r>
      <w:r w:rsidR="00A57AE8">
        <w:t>a Estética de la Restauración</w:t>
      </w:r>
    </w:p>
    <w:p w14:paraId="279FF7F6" w14:textId="77777777" w:rsidR="00A57AE8" w:rsidRDefault="00A57AE8">
      <w:r>
        <w:t>La expansión no solo se logra con la fuerza, sino con la seducción de una cultura superior. Colombia debe recuperar la estética clásica y la elegancia del pensamiento que definieron sus épocas de mayor esplendor intelectual. La restauración de la educación, el arte y la arquitectura bajo cánones de belleza y orden es fundamental para que el expansionismo sea visto como una misión civilizadora.</w:t>
      </w:r>
    </w:p>
    <w:p w14:paraId="3EF86AF0" w14:textId="77777777" w:rsidR="00A57AE8" w:rsidRDefault="00A57AE8">
      <w:r>
        <w:t>La defensa de la herencia hispánica no es un ejercicio de arqueología, sino la actualización de un legado de honor, palabra y coraje. Al abrazar estas virtudes, la nación se vuelve magnética, atrayendo hacia su órbita a quienes buscan refugio en la estabilidad frente al caos de la modernidad líquida.</w:t>
      </w:r>
    </w:p>
    <w:p w14:paraId="5B2B5978" w14:textId="7C8AB10D" w:rsidR="00A57AE8" w:rsidRDefault="00917A4E">
      <w:r>
        <w:t>-</w:t>
      </w:r>
      <w:r w:rsidR="00A57AE8">
        <w:t>El Siglo de la Colombia Imperial</w:t>
      </w:r>
    </w:p>
    <w:p w14:paraId="29143A18" w14:textId="77777777" w:rsidR="00A57AE8" w:rsidRDefault="00A57AE8">
      <w:r>
        <w:t>El futuro no pertenece a los indecisos ni a los que buscan el consenso a toda costa. El futuro pertenece a las naciones que se atreven a definir su Verdad y a imponer su voluntad sobre las circunstancias. Colombia se encuentra en el umbral de un nuevo ciclo histórico: uno donde el orden interno alimenta la expansión externa, y donde la autoridad absoluta garantiza la libertad de ser una potencia soberana.</w:t>
      </w:r>
    </w:p>
    <w:p w14:paraId="08057AF8" w14:textId="77777777" w:rsidR="00A57AE8" w:rsidRDefault="00A57AE8">
      <w:r>
        <w:t>La grandeza es una decisión. Al unificar la fe en nuestros principios con la fuerza de nuestras acciones, Colombia dejará de ser una promesa para convertirse en un hecho imperial, un coloso que camina firme sobre los Andes, mirando con ambición hacia ambos mares y reclamando, de una vez por todas, su derecho al mando.</w:t>
      </w:r>
    </w:p>
    <w:p w14:paraId="6CC0DE06" w14:textId="54127678" w:rsidR="00917A4E" w:rsidRDefault="00917A4E"/>
    <w:p w14:paraId="6E778D54" w14:textId="7B75C886" w:rsidR="0088377D" w:rsidRDefault="00917A4E">
      <w:r>
        <w:t>Referencias Filosóficas</w:t>
      </w:r>
      <w:r w:rsidR="0088377D">
        <w:t>:</w:t>
      </w:r>
    </w:p>
    <w:p w14:paraId="025DA9CD" w14:textId="56F0C9B8" w:rsidR="00917A4E" w:rsidRDefault="00917A4E">
      <w:r>
        <w:t xml:space="preserve">Gómez Dávila, Nicolás. Escolios a un texto implícito. </w:t>
      </w:r>
    </w:p>
    <w:p w14:paraId="2F9967C9" w14:textId="108EE7BC" w:rsidR="00A67D7F" w:rsidRDefault="00917A4E">
      <w:r>
        <w:t>Schmitt, Carl. El concepto de lo político.</w:t>
      </w:r>
    </w:p>
    <w:p w14:paraId="2CD20402" w14:textId="5522C015" w:rsidR="00687444" w:rsidRDefault="00917A4E">
      <w:r>
        <w:t xml:space="preserve">Nietzsche, Friedrich. La voluntad de poder. (Selección de fragmentos). </w:t>
      </w:r>
    </w:p>
    <w:p w14:paraId="6FF9F5E3" w14:textId="7EE292B2" w:rsidR="00687444" w:rsidRDefault="00917A4E">
      <w:r>
        <w:t xml:space="preserve">Gentile, Giovanni. Génesis y estructura de la sociedad. </w:t>
      </w:r>
    </w:p>
    <w:p w14:paraId="48C97F2B" w14:textId="361C00C0" w:rsidR="00687444" w:rsidRDefault="00917A4E">
      <w:r>
        <w:t xml:space="preserve">Ortega y Gasset, José. España invertebrada. </w:t>
      </w:r>
    </w:p>
    <w:p w14:paraId="4D20E6F8" w14:textId="608DAC68" w:rsidR="00687444" w:rsidRDefault="00917A4E">
      <w:r>
        <w:t xml:space="preserve">Maeztu, Ramiro de. Defensa de la Hispanidad. </w:t>
      </w:r>
    </w:p>
    <w:p w14:paraId="0E901625" w14:textId="0390AEC7" w:rsidR="00917A4E" w:rsidRDefault="00917A4E">
      <w:r>
        <w:t xml:space="preserve">Mackinder, Halford J. El pivote geográfico de la historia. </w:t>
      </w:r>
    </w:p>
    <w:p w14:paraId="13E09411" w14:textId="1676A347" w:rsidR="00030FF6" w:rsidRDefault="00917A4E">
      <w:r>
        <w:t xml:space="preserve"> Spengler, Oswald. La decadencia de Occidente. (Vol. II: Perspectivas de la historia universal). </w:t>
      </w:r>
    </w:p>
    <w:p w14:paraId="2B316E7A" w14:textId="249C2CFD" w:rsidR="00030FF6" w:rsidRDefault="00917A4E">
      <w:r>
        <w:t xml:space="preserve">Maquiavelo, Nicolás. El Príncipe. </w:t>
      </w:r>
    </w:p>
    <w:p w14:paraId="025B2A4C" w14:textId="0DF25464" w:rsidR="00917A4E" w:rsidRDefault="00917A4E">
      <w:r>
        <w:t>Mearsheimer, John. La tragedia de la política de las grandes potencias.</w:t>
      </w:r>
    </w:p>
    <w:p w14:paraId="7E724AC5" w14:textId="226814CA" w:rsidR="00917A4E" w:rsidRDefault="00917A4E"/>
    <w:p w14:paraId="2842D309" w14:textId="77777777" w:rsidR="00917A4E" w:rsidRDefault="00917A4E"/>
    <w:p w14:paraId="03AC288B" w14:textId="77777777" w:rsidR="00A57AE8" w:rsidRDefault="00A57AE8"/>
    <w:p w14:paraId="5C6E122B" w14:textId="77777777" w:rsidR="00A57AE8" w:rsidRDefault="00A57AE8"/>
    <w:sectPr w:rsidR="00A57AE8">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1608"/>
    <w:multiLevelType w:val="hybridMultilevel"/>
    <w:tmpl w:val="1CBE0F90"/>
    <w:lvl w:ilvl="0" w:tplc="FFFFFFFF">
      <w:start w:val="3"/>
      <w:numFmt w:val="bullet"/>
      <w:lvlText w:val="-"/>
      <w:lvlJc w:val="left"/>
      <w:pPr>
        <w:ind w:left="720" w:hanging="360"/>
      </w:pPr>
      <w:rPr>
        <w:rFonts w:ascii="Aptos" w:eastAsiaTheme="minorEastAsia" w:hAnsi="Apto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E137FB"/>
    <w:multiLevelType w:val="hybridMultilevel"/>
    <w:tmpl w:val="CC046FEA"/>
    <w:lvl w:ilvl="0" w:tplc="FFFFFFFF">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1907576"/>
    <w:multiLevelType w:val="hybridMultilevel"/>
    <w:tmpl w:val="B2142314"/>
    <w:lvl w:ilvl="0" w:tplc="FFFFFFFF">
      <w:start w:val="3"/>
      <w:numFmt w:val="bullet"/>
      <w:lvlText w:val="-"/>
      <w:lvlJc w:val="left"/>
      <w:pPr>
        <w:ind w:left="720" w:hanging="360"/>
      </w:pPr>
      <w:rPr>
        <w:rFonts w:ascii="Aptos" w:eastAsiaTheme="minorEastAsia" w:hAnsi="Apto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1BA48CE"/>
    <w:multiLevelType w:val="hybridMultilevel"/>
    <w:tmpl w:val="232A8738"/>
    <w:lvl w:ilvl="0" w:tplc="FFFFFFFF">
      <w:start w:val="3"/>
      <w:numFmt w:val="bullet"/>
      <w:lvlText w:val="-"/>
      <w:lvlJc w:val="left"/>
      <w:pPr>
        <w:ind w:left="720" w:hanging="360"/>
      </w:pPr>
      <w:rPr>
        <w:rFonts w:ascii="Aptos" w:eastAsiaTheme="minorEastAsia" w:hAnsi="Aptos"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59517599">
    <w:abstractNumId w:val="1"/>
  </w:num>
  <w:num w:numId="2" w16cid:durableId="1430463200">
    <w:abstractNumId w:val="3"/>
  </w:num>
  <w:num w:numId="3" w16cid:durableId="1705597751">
    <w:abstractNumId w:val="0"/>
  </w:num>
  <w:num w:numId="4" w16cid:durableId="212275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1"/>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AE8"/>
    <w:rsid w:val="00030FF6"/>
    <w:rsid w:val="002F3963"/>
    <w:rsid w:val="00687444"/>
    <w:rsid w:val="006F022A"/>
    <w:rsid w:val="0088377D"/>
    <w:rsid w:val="00910111"/>
    <w:rsid w:val="00917A4E"/>
    <w:rsid w:val="00A57AE8"/>
    <w:rsid w:val="00A67D7F"/>
    <w:rsid w:val="00B17829"/>
    <w:rsid w:val="00D77406"/>
    <w:rsid w:val="00ED6D6F"/>
    <w:rsid w:val="00F622F4"/>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697303B4"/>
  <w15:chartTrackingRefBased/>
  <w15:docId w15:val="{B89BD6F0-38F0-9045-B9D0-01F675F4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57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57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57A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57A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57A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57AE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57AE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57AE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57AE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7A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57A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57A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57A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57A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57A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57A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57A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57AE8"/>
    <w:rPr>
      <w:rFonts w:eastAsiaTheme="majorEastAsia" w:cstheme="majorBidi"/>
      <w:color w:val="272727" w:themeColor="text1" w:themeTint="D8"/>
    </w:rPr>
  </w:style>
  <w:style w:type="paragraph" w:styleId="Ttulo">
    <w:name w:val="Title"/>
    <w:basedOn w:val="Normal"/>
    <w:next w:val="Normal"/>
    <w:link w:val="TtuloCar"/>
    <w:uiPriority w:val="10"/>
    <w:qFormat/>
    <w:rsid w:val="00A57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57A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57AE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57A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57AE8"/>
    <w:pPr>
      <w:spacing w:before="160"/>
      <w:jc w:val="center"/>
    </w:pPr>
    <w:rPr>
      <w:i/>
      <w:iCs/>
      <w:color w:val="404040" w:themeColor="text1" w:themeTint="BF"/>
    </w:rPr>
  </w:style>
  <w:style w:type="character" w:customStyle="1" w:styleId="CitaCar">
    <w:name w:val="Cita Car"/>
    <w:basedOn w:val="Fuentedeprrafopredeter"/>
    <w:link w:val="Cita"/>
    <w:uiPriority w:val="29"/>
    <w:rsid w:val="00A57AE8"/>
    <w:rPr>
      <w:i/>
      <w:iCs/>
      <w:color w:val="404040" w:themeColor="text1" w:themeTint="BF"/>
    </w:rPr>
  </w:style>
  <w:style w:type="paragraph" w:styleId="Prrafodelista">
    <w:name w:val="List Paragraph"/>
    <w:basedOn w:val="Normal"/>
    <w:uiPriority w:val="34"/>
    <w:qFormat/>
    <w:rsid w:val="00A57AE8"/>
    <w:pPr>
      <w:ind w:left="720"/>
      <w:contextualSpacing/>
    </w:pPr>
  </w:style>
  <w:style w:type="character" w:styleId="nfasisintenso">
    <w:name w:val="Intense Emphasis"/>
    <w:basedOn w:val="Fuentedeprrafopredeter"/>
    <w:uiPriority w:val="21"/>
    <w:qFormat/>
    <w:rsid w:val="00A57AE8"/>
    <w:rPr>
      <w:i/>
      <w:iCs/>
      <w:color w:val="0F4761" w:themeColor="accent1" w:themeShade="BF"/>
    </w:rPr>
  </w:style>
  <w:style w:type="paragraph" w:styleId="Citadestacada">
    <w:name w:val="Intense Quote"/>
    <w:basedOn w:val="Normal"/>
    <w:next w:val="Normal"/>
    <w:link w:val="CitadestacadaCar"/>
    <w:uiPriority w:val="30"/>
    <w:qFormat/>
    <w:rsid w:val="00A57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57AE8"/>
    <w:rPr>
      <w:i/>
      <w:iCs/>
      <w:color w:val="0F4761" w:themeColor="accent1" w:themeShade="BF"/>
    </w:rPr>
  </w:style>
  <w:style w:type="character" w:styleId="Referenciaintensa">
    <w:name w:val="Intense Reference"/>
    <w:basedOn w:val="Fuentedeprrafopredeter"/>
    <w:uiPriority w:val="32"/>
    <w:qFormat/>
    <w:rsid w:val="00A57A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886</Words>
  <Characters>4877</Characters>
  <Application>Microsoft Office Word</Application>
  <DocSecurity>0</DocSecurity>
  <Lines>40</Lines>
  <Paragraphs>11</Paragraphs>
  <ScaleCrop>false</ScaleCrop>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Nicolás Ocampo</dc:creator>
  <cp:keywords/>
  <dc:description/>
  <cp:lastModifiedBy>Nicolás Ocampo</cp:lastModifiedBy>
  <cp:revision>2</cp:revision>
  <dcterms:created xsi:type="dcterms:W3CDTF">2026-03-16T03:32:00Z</dcterms:created>
  <dcterms:modified xsi:type="dcterms:W3CDTF">2026-03-16T03:32:00Z</dcterms:modified>
</cp:coreProperties>
</file>